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4F" w:rsidRDefault="00ED2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2DB2">
        <w:rPr>
          <w:rFonts w:ascii="Times New Roman" w:hAnsi="Times New Roman" w:cs="Times New Roman"/>
          <w:b/>
          <w:sz w:val="32"/>
          <w:szCs w:val="32"/>
          <w:u w:val="single"/>
        </w:rPr>
        <w:t>Ćwiczenia z prawa rzymskiego grupa 8 i</w:t>
      </w:r>
      <w:r w:rsidRPr="00ED2D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2DB2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801AE1" w:rsidRPr="00801AE1" w:rsidRDefault="0080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mailowy: bczechjez@kul.pl</w:t>
      </w:r>
    </w:p>
    <w:p w:rsidR="00801AE1" w:rsidRDefault="00801AE1" w:rsidP="00801A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2DB2">
        <w:rPr>
          <w:rFonts w:ascii="Times New Roman" w:hAnsi="Times New Roman" w:cs="Times New Roman"/>
          <w:b/>
          <w:sz w:val="32"/>
          <w:szCs w:val="32"/>
          <w:u w:val="single"/>
        </w:rPr>
        <w:t>12.03.2020</w:t>
      </w:r>
    </w:p>
    <w:p w:rsidR="008C76A5" w:rsidRDefault="008C76A5" w:rsidP="008C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czytać </w:t>
      </w:r>
      <w:r w:rsidR="009D6BD4">
        <w:rPr>
          <w:rFonts w:ascii="Times New Roman" w:hAnsi="Times New Roman" w:cs="Times New Roman"/>
          <w:sz w:val="24"/>
          <w:szCs w:val="24"/>
        </w:rPr>
        <w:t xml:space="preserve">i analizować </w:t>
      </w: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9D6BD4">
        <w:rPr>
          <w:rFonts w:ascii="Times New Roman" w:hAnsi="Times New Roman" w:cs="Times New Roman"/>
          <w:sz w:val="24"/>
          <w:szCs w:val="24"/>
        </w:rPr>
        <w:t xml:space="preserve">trzeci w podręczniku „Rzymskie prawo prywatne” A. Dębiński </w:t>
      </w:r>
      <w:r>
        <w:rPr>
          <w:rFonts w:ascii="Times New Roman" w:hAnsi="Times New Roman" w:cs="Times New Roman"/>
          <w:sz w:val="24"/>
          <w:szCs w:val="24"/>
        </w:rPr>
        <w:t>dotyczący procesu rzymskiego</w:t>
      </w:r>
    </w:p>
    <w:p w:rsidR="0088013B" w:rsidRDefault="0088013B" w:rsidP="008C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Syntetyzująco oraz do pomocy w nakreśleniu podstawowych informacji o rzymskim procesie cywilnym plik pdf Rzymski proces cywilny</w:t>
      </w:r>
      <w:r w:rsidR="00801AE1">
        <w:rPr>
          <w:rFonts w:ascii="Times New Roman" w:hAnsi="Times New Roman" w:cs="Times New Roman"/>
          <w:sz w:val="24"/>
          <w:szCs w:val="24"/>
        </w:rPr>
        <w:t xml:space="preserve"> oraz pdf Proces cywilny 2</w:t>
      </w:r>
    </w:p>
    <w:p w:rsidR="00720E25" w:rsidRDefault="00720E25" w:rsidP="008C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zrobić kazusy i ćwiczenia ze stron 46-62 z „Rzymskie prawo prywatne. Kazusy i ćwiczenia” J. Misztal- Konecka, M. Wójcik</w:t>
      </w:r>
    </w:p>
    <w:p w:rsidR="00BC1878" w:rsidRDefault="00BC1878" w:rsidP="00BC18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06F1" w:rsidRPr="00801AE1" w:rsidRDefault="009406F1" w:rsidP="00801AE1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AE1">
        <w:rPr>
          <w:rFonts w:ascii="Times New Roman" w:hAnsi="Times New Roman" w:cs="Times New Roman"/>
          <w:b/>
          <w:sz w:val="32"/>
          <w:szCs w:val="32"/>
          <w:u w:val="single"/>
        </w:rPr>
        <w:t>19.03.2020:</w:t>
      </w:r>
    </w:p>
    <w:p w:rsidR="009406F1" w:rsidRDefault="009406F1" w:rsidP="00940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czytać </w:t>
      </w:r>
      <w:r w:rsidR="009D6BD4">
        <w:rPr>
          <w:rFonts w:ascii="Times New Roman" w:hAnsi="Times New Roman" w:cs="Times New Roman"/>
          <w:sz w:val="24"/>
          <w:szCs w:val="24"/>
        </w:rPr>
        <w:t xml:space="preserve">i analizować </w:t>
      </w:r>
      <w:r>
        <w:rPr>
          <w:rFonts w:ascii="Times New Roman" w:hAnsi="Times New Roman" w:cs="Times New Roman"/>
          <w:sz w:val="24"/>
          <w:szCs w:val="24"/>
        </w:rPr>
        <w:t>rozdział dotyczący procesu rzymskiego</w:t>
      </w:r>
      <w:r w:rsidR="009D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D4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9D6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6F1" w:rsidRDefault="009406F1" w:rsidP="00940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Syntetyzująco </w:t>
      </w:r>
      <w:proofErr w:type="spellStart"/>
      <w:r w:rsidR="009D6BD4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9D6B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plik pdf Rzymski proces cywilny</w:t>
      </w:r>
      <w:r w:rsidR="00801AE1">
        <w:rPr>
          <w:rFonts w:ascii="Times New Roman" w:hAnsi="Times New Roman" w:cs="Times New Roman"/>
          <w:sz w:val="24"/>
          <w:szCs w:val="24"/>
        </w:rPr>
        <w:t xml:space="preserve"> </w:t>
      </w:r>
      <w:r w:rsidR="00801AE1">
        <w:rPr>
          <w:rFonts w:ascii="Times New Roman" w:hAnsi="Times New Roman" w:cs="Times New Roman"/>
          <w:sz w:val="24"/>
          <w:szCs w:val="24"/>
        </w:rPr>
        <w:t>oraz pdf Proces cywilny 2</w:t>
      </w:r>
    </w:p>
    <w:p w:rsidR="009406F1" w:rsidRPr="009406F1" w:rsidRDefault="009406F1" w:rsidP="00940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06F1">
        <w:rPr>
          <w:rFonts w:ascii="Times New Roman" w:hAnsi="Times New Roman" w:cs="Times New Roman"/>
          <w:sz w:val="24"/>
          <w:szCs w:val="24"/>
        </w:rPr>
        <w:t>Proszę zapoznać się z zamieszczonym w osobnym pliku „</w:t>
      </w:r>
      <w:proofErr w:type="spellStart"/>
      <w:r w:rsidRPr="009406F1">
        <w:rPr>
          <w:rFonts w:ascii="Times New Roman" w:hAnsi="Times New Roman" w:cs="Times New Roman"/>
          <w:sz w:val="24"/>
          <w:szCs w:val="24"/>
        </w:rPr>
        <w:t>Actiones</w:t>
      </w:r>
      <w:proofErr w:type="spellEnd"/>
      <w:r w:rsidRPr="009406F1">
        <w:rPr>
          <w:rFonts w:ascii="Times New Roman" w:hAnsi="Times New Roman" w:cs="Times New Roman"/>
          <w:sz w:val="24"/>
          <w:szCs w:val="24"/>
        </w:rPr>
        <w:t xml:space="preserve"> in rem-</w:t>
      </w:r>
      <w:proofErr w:type="spellStart"/>
      <w:r w:rsidRPr="009406F1">
        <w:rPr>
          <w:rFonts w:ascii="Times New Roman" w:hAnsi="Times New Roman" w:cs="Times New Roman"/>
          <w:sz w:val="24"/>
          <w:szCs w:val="24"/>
        </w:rPr>
        <w:t>actiones</w:t>
      </w:r>
      <w:proofErr w:type="spellEnd"/>
      <w:r w:rsidRPr="009406F1">
        <w:rPr>
          <w:rFonts w:ascii="Times New Roman" w:hAnsi="Times New Roman" w:cs="Times New Roman"/>
          <w:sz w:val="24"/>
          <w:szCs w:val="24"/>
        </w:rPr>
        <w:t xml:space="preserve"> in personam - formułki procesowe” dotyczący podziału skarg na </w:t>
      </w:r>
      <w:proofErr w:type="spellStart"/>
      <w:r w:rsidRPr="009406F1">
        <w:rPr>
          <w:rFonts w:ascii="Times New Roman" w:hAnsi="Times New Roman" w:cs="Times New Roman"/>
          <w:sz w:val="24"/>
          <w:szCs w:val="24"/>
        </w:rPr>
        <w:t>actiones</w:t>
      </w:r>
      <w:proofErr w:type="spellEnd"/>
      <w:r w:rsidRPr="009406F1">
        <w:rPr>
          <w:rFonts w:ascii="Times New Roman" w:hAnsi="Times New Roman" w:cs="Times New Roman"/>
          <w:sz w:val="24"/>
          <w:szCs w:val="24"/>
        </w:rPr>
        <w:t xml:space="preserve"> in rem i </w:t>
      </w:r>
      <w:proofErr w:type="spellStart"/>
      <w:r w:rsidRPr="009406F1">
        <w:rPr>
          <w:rFonts w:ascii="Times New Roman" w:hAnsi="Times New Roman" w:cs="Times New Roman"/>
          <w:sz w:val="24"/>
          <w:szCs w:val="24"/>
        </w:rPr>
        <w:t>actiones</w:t>
      </w:r>
      <w:proofErr w:type="spellEnd"/>
      <w:r w:rsidRPr="009406F1">
        <w:rPr>
          <w:rFonts w:ascii="Times New Roman" w:hAnsi="Times New Roman" w:cs="Times New Roman"/>
          <w:sz w:val="24"/>
          <w:szCs w:val="24"/>
        </w:rPr>
        <w:t xml:space="preserve"> in personam oraz różnicami w formułkach procesowych</w:t>
      </w:r>
    </w:p>
    <w:p w:rsidR="009406F1" w:rsidRPr="008C76A5" w:rsidRDefault="009406F1" w:rsidP="00940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6A5">
        <w:rPr>
          <w:rFonts w:ascii="Times New Roman" w:hAnsi="Times New Roman" w:cs="Times New Roman"/>
          <w:sz w:val="24"/>
          <w:szCs w:val="24"/>
        </w:rPr>
        <w:t>proszę przeczytać artykuł B. Czech-Jezierska, zamieszczony w osobnym linku, a potem wykonać ćwiczenie, dotyczące odnalezienia w procesie rzymskim elementów publicznych i prywatnych (powinno być tyle ile rubryk):</w:t>
      </w:r>
    </w:p>
    <w:p w:rsidR="009406F1" w:rsidRDefault="009406F1" w:rsidP="0094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94">
        <w:rPr>
          <w:rFonts w:ascii="Times New Roman" w:hAnsi="Times New Roman" w:cs="Times New Roman"/>
          <w:b/>
          <w:sz w:val="28"/>
          <w:szCs w:val="28"/>
        </w:rPr>
        <w:t>Rzymski proces cywilny</w:t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4859"/>
        <w:gridCol w:w="4855"/>
      </w:tblGrid>
      <w:tr w:rsidR="009406F1" w:rsidTr="00377E3A">
        <w:trPr>
          <w:trHeight w:val="207"/>
        </w:trPr>
        <w:tc>
          <w:tcPr>
            <w:tcW w:w="4859" w:type="dxa"/>
          </w:tcPr>
          <w:p w:rsidR="009406F1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Elementy publiczne</w:t>
            </w:r>
          </w:p>
        </w:tc>
        <w:tc>
          <w:tcPr>
            <w:tcW w:w="4855" w:type="dxa"/>
          </w:tcPr>
          <w:p w:rsidR="009406F1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Elementy prywatne</w:t>
            </w:r>
          </w:p>
        </w:tc>
      </w:tr>
      <w:tr w:rsidR="009406F1" w:rsidTr="00377E3A">
        <w:trPr>
          <w:trHeight w:val="714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06F1" w:rsidTr="00377E3A">
        <w:trPr>
          <w:trHeight w:val="708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06F1" w:rsidTr="00377E3A">
        <w:trPr>
          <w:trHeight w:val="714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06F1" w:rsidTr="00377E3A">
        <w:trPr>
          <w:trHeight w:val="714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06F1" w:rsidTr="00377E3A">
        <w:trPr>
          <w:trHeight w:val="708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06F1" w:rsidTr="00377E3A">
        <w:trPr>
          <w:trHeight w:val="714"/>
        </w:trPr>
        <w:tc>
          <w:tcPr>
            <w:tcW w:w="4859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5" w:type="dxa"/>
          </w:tcPr>
          <w:p w:rsidR="009406F1" w:rsidRPr="008C76A5" w:rsidRDefault="009406F1" w:rsidP="0037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406F1" w:rsidRDefault="009406F1" w:rsidP="009406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1AE1" w:rsidRDefault="00A94FE3" w:rsidP="00940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zrobić </w:t>
      </w:r>
      <w:r w:rsidR="009D6BD4">
        <w:rPr>
          <w:rFonts w:ascii="Times New Roman" w:hAnsi="Times New Roman" w:cs="Times New Roman"/>
          <w:sz w:val="24"/>
          <w:szCs w:val="24"/>
        </w:rPr>
        <w:t>test ze str. 63</w:t>
      </w:r>
      <w:bookmarkStart w:id="0" w:name="_GoBack"/>
      <w:bookmarkEnd w:id="0"/>
      <w:r w:rsidR="00720E25">
        <w:rPr>
          <w:rFonts w:ascii="Times New Roman" w:hAnsi="Times New Roman" w:cs="Times New Roman"/>
          <w:sz w:val="24"/>
          <w:szCs w:val="24"/>
        </w:rPr>
        <w:t xml:space="preserve"> z „Rzymskie prawo prywatne. Kazusy i ćwiczenia” J. Misztal- Konecka, M. Wójcik, </w:t>
      </w:r>
    </w:p>
    <w:p w:rsidR="006F2BD8" w:rsidRPr="00BC1878" w:rsidRDefault="00BC1878" w:rsidP="00940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nadprogramowo: artykuł W. Wołodkiewicza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lex w rzymskiej tradycji prawnej” oraz </w:t>
      </w:r>
      <w:r w:rsidR="004C2EED">
        <w:rPr>
          <w:rFonts w:ascii="Times New Roman" w:hAnsi="Times New Roman" w:cs="Times New Roman"/>
          <w:sz w:val="24"/>
          <w:szCs w:val="24"/>
        </w:rPr>
        <w:t>M. Kuryłowicz, „</w:t>
      </w:r>
      <w:proofErr w:type="spellStart"/>
      <w:r w:rsidR="004C2EED">
        <w:rPr>
          <w:rFonts w:ascii="Times New Roman" w:hAnsi="Times New Roman" w:cs="Times New Roman"/>
          <w:sz w:val="24"/>
          <w:szCs w:val="24"/>
        </w:rPr>
        <w:t>Aequitas</w:t>
      </w:r>
      <w:proofErr w:type="spellEnd"/>
      <w:r w:rsidR="004C2E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2EED">
        <w:rPr>
          <w:rFonts w:ascii="Times New Roman" w:hAnsi="Times New Roman" w:cs="Times New Roman"/>
          <w:sz w:val="24"/>
          <w:szCs w:val="24"/>
        </w:rPr>
        <w:t>iustitia</w:t>
      </w:r>
      <w:proofErr w:type="spellEnd"/>
      <w:r w:rsidR="004C2EED">
        <w:rPr>
          <w:rFonts w:ascii="Times New Roman" w:hAnsi="Times New Roman" w:cs="Times New Roman"/>
          <w:sz w:val="24"/>
          <w:szCs w:val="24"/>
        </w:rPr>
        <w:t xml:space="preserve"> w rzymskiej praktyce prawnej” i </w:t>
      </w:r>
      <w:r w:rsidRPr="00BC187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C1878">
        <w:rPr>
          <w:rFonts w:ascii="Times New Roman" w:hAnsi="Times New Roman" w:cs="Times New Roman"/>
          <w:sz w:val="24"/>
          <w:szCs w:val="24"/>
        </w:rPr>
        <w:t>Szymoszek</w:t>
      </w:r>
      <w:proofErr w:type="spellEnd"/>
      <w:r w:rsidRPr="00BC1878">
        <w:rPr>
          <w:rFonts w:ascii="Times New Roman" w:hAnsi="Times New Roman" w:cs="Times New Roman"/>
          <w:sz w:val="24"/>
          <w:szCs w:val="24"/>
        </w:rPr>
        <w:t xml:space="preserve">, </w:t>
      </w:r>
      <w:r w:rsidR="004C2EED">
        <w:rPr>
          <w:rFonts w:ascii="Times New Roman" w:hAnsi="Times New Roman" w:cs="Times New Roman"/>
          <w:sz w:val="24"/>
          <w:szCs w:val="24"/>
        </w:rPr>
        <w:t>„</w:t>
      </w:r>
      <w:r w:rsidRPr="00BC1878">
        <w:rPr>
          <w:rFonts w:ascii="Times New Roman" w:hAnsi="Times New Roman" w:cs="Times New Roman"/>
          <w:sz w:val="24"/>
          <w:szCs w:val="24"/>
        </w:rPr>
        <w:t>Prawo podmiotowe wg. S. Wróblewskiego</w:t>
      </w:r>
      <w:r w:rsidR="004C2E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2EED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zamieszczone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pdfach</w:t>
      </w:r>
      <w:proofErr w:type="spellEnd"/>
    </w:p>
    <w:sectPr w:rsidR="006F2BD8" w:rsidRPr="00BC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143"/>
    <w:multiLevelType w:val="hybridMultilevel"/>
    <w:tmpl w:val="743EE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6537"/>
    <w:multiLevelType w:val="hybridMultilevel"/>
    <w:tmpl w:val="743EE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1"/>
    <w:rsid w:val="004C2EED"/>
    <w:rsid w:val="006C301A"/>
    <w:rsid w:val="006F2BD8"/>
    <w:rsid w:val="00720E25"/>
    <w:rsid w:val="00801AE1"/>
    <w:rsid w:val="0087004F"/>
    <w:rsid w:val="0088013B"/>
    <w:rsid w:val="008C76A5"/>
    <w:rsid w:val="009406F1"/>
    <w:rsid w:val="009D6BD4"/>
    <w:rsid w:val="009F4341"/>
    <w:rsid w:val="00A94FE3"/>
    <w:rsid w:val="00BC1878"/>
    <w:rsid w:val="00C47BE8"/>
    <w:rsid w:val="00E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A3"/>
  <w15:chartTrackingRefBased/>
  <w15:docId w15:val="{6C4D279F-66C8-4813-AA02-25B9544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2020-03-12T19:37:00Z</dcterms:created>
  <dcterms:modified xsi:type="dcterms:W3CDTF">2020-03-12T20:18:00Z</dcterms:modified>
</cp:coreProperties>
</file>